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Pr="00A95A6B" w:rsidRDefault="00973113" w:rsidP="00973113">
      <w:pPr>
        <w:rPr>
          <w:rFonts w:ascii="Arial Narrow" w:hAnsi="Arial Narrow"/>
          <w:sz w:val="28"/>
          <w:szCs w:val="28"/>
        </w:rPr>
      </w:pPr>
      <w:r w:rsidRPr="00A95A6B">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noProof/>
          <w:sz w:val="28"/>
          <w:szCs w:val="28"/>
          <w:lang w:eastAsia="fr-FR"/>
        </w:rPr>
        <w:drawing>
          <wp:inline distT="0" distB="0" distL="0" distR="0">
            <wp:extent cx="1866194" cy="6699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gostnazaire-q-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328" cy="716641"/>
                    </a:xfrm>
                    <a:prstGeom prst="rect">
                      <a:avLst/>
                    </a:prstGeom>
                  </pic:spPr>
                </pic:pic>
              </a:graphicData>
            </a:graphic>
          </wp:inline>
        </w:drawing>
      </w:r>
    </w:p>
    <w:p w:rsidR="00973113" w:rsidRPr="00A95A6B" w:rsidRDefault="00973113" w:rsidP="00973113">
      <w:pPr>
        <w:jc w:val="center"/>
        <w:rPr>
          <w:rFonts w:ascii="Arial Narrow" w:hAnsi="Arial Narrow"/>
          <w:b/>
          <w:sz w:val="28"/>
          <w:szCs w:val="28"/>
        </w:rPr>
      </w:pPr>
      <w:r w:rsidRPr="00A95A6B">
        <w:rPr>
          <w:rFonts w:ascii="Arial Narrow" w:hAnsi="Arial Narrow"/>
          <w:b/>
          <w:sz w:val="28"/>
          <w:szCs w:val="28"/>
        </w:rPr>
        <w:t>La CARENE Saint-Nazaire Agglomération</w:t>
      </w:r>
    </w:p>
    <w:p w:rsidR="00973113" w:rsidRPr="00A95A6B" w:rsidRDefault="00E01B49" w:rsidP="00973113">
      <w:pPr>
        <w:jc w:val="center"/>
        <w:rPr>
          <w:rFonts w:ascii="Arial Narrow" w:hAnsi="Arial Narrow"/>
          <w:b/>
        </w:rPr>
      </w:pPr>
      <w:r w:rsidRPr="00A95A6B">
        <w:rPr>
          <w:rFonts w:ascii="Arial Narrow" w:hAnsi="Arial Narrow"/>
          <w:b/>
        </w:rPr>
        <w:t>(10 communes / 125</w:t>
      </w:r>
      <w:r w:rsidR="00973113" w:rsidRPr="00A95A6B">
        <w:rPr>
          <w:rFonts w:ascii="Arial Narrow" w:hAnsi="Arial Narrow"/>
          <w:b/>
        </w:rPr>
        <w:t xml:space="preserve"> 000 hab</w:t>
      </w:r>
      <w:r w:rsidR="006954AD" w:rsidRPr="00A95A6B">
        <w:rPr>
          <w:rFonts w:ascii="Arial Narrow" w:hAnsi="Arial Narrow"/>
          <w:b/>
        </w:rPr>
        <w:t>itants</w:t>
      </w:r>
      <w:r w:rsidR="00973113" w:rsidRPr="00A95A6B">
        <w:rPr>
          <w:rFonts w:ascii="Arial Narrow" w:hAnsi="Arial Narrow"/>
          <w:b/>
        </w:rPr>
        <w:t>)</w:t>
      </w:r>
    </w:p>
    <w:p w:rsidR="00973113" w:rsidRPr="00A95A6B" w:rsidRDefault="00973113" w:rsidP="00973113">
      <w:pPr>
        <w:jc w:val="center"/>
        <w:rPr>
          <w:rFonts w:ascii="Arial Narrow" w:hAnsi="Arial Narrow"/>
          <w:b/>
        </w:rPr>
      </w:pPr>
      <w:r w:rsidRPr="00A95A6B">
        <w:rPr>
          <w:rFonts w:ascii="Arial Narrow" w:hAnsi="Arial Narrow"/>
          <w:b/>
        </w:rPr>
        <w:t>Communauté d’Agglomération de la REgion Nazairienne et de l’Estuaire</w:t>
      </w:r>
    </w:p>
    <w:p w:rsidR="008C57B4" w:rsidRPr="00173F05" w:rsidRDefault="008C57B4" w:rsidP="008C57B4">
      <w:pPr>
        <w:jc w:val="center"/>
        <w:rPr>
          <w:rFonts w:ascii="Arial Narrow" w:hAnsi="Arial Narrow"/>
          <w:b/>
        </w:rPr>
      </w:pPr>
      <w:r w:rsidRPr="00173F05">
        <w:rPr>
          <w:rFonts w:ascii="Arial Narrow" w:hAnsi="Arial Narrow"/>
          <w:b/>
        </w:rPr>
        <w:t>Direction de l’Urbanisme et de l’Aménagement Durable</w:t>
      </w:r>
    </w:p>
    <w:p w:rsidR="00973113" w:rsidRPr="00A95A6B" w:rsidRDefault="00CB58F6" w:rsidP="00973113">
      <w:pPr>
        <w:jc w:val="center"/>
        <w:rPr>
          <w:rFonts w:ascii="Arial Narrow" w:hAnsi="Arial Narrow"/>
          <w:b/>
        </w:rPr>
      </w:pPr>
      <w:r w:rsidRPr="00A95A6B">
        <w:rPr>
          <w:rFonts w:ascii="Arial Narrow" w:hAnsi="Arial Narrow"/>
          <w:b/>
        </w:rPr>
        <w:t>R</w:t>
      </w:r>
      <w:r w:rsidR="00973113" w:rsidRPr="00A95A6B">
        <w:rPr>
          <w:rFonts w:ascii="Arial Narrow" w:hAnsi="Arial Narrow"/>
          <w:b/>
        </w:rPr>
        <w:t>ecrute</w:t>
      </w:r>
      <w:r w:rsidRPr="00A95A6B">
        <w:rPr>
          <w:rFonts w:ascii="Arial Narrow" w:hAnsi="Arial Narrow"/>
          <w:b/>
        </w:rPr>
        <w:t xml:space="preserve"> </w:t>
      </w:r>
    </w:p>
    <w:p w:rsidR="00973113" w:rsidRPr="00A95A6B" w:rsidRDefault="009B38F4" w:rsidP="00ED2137">
      <w:pPr>
        <w:spacing w:after="0" w:line="240" w:lineRule="auto"/>
        <w:jc w:val="center"/>
        <w:rPr>
          <w:rFonts w:ascii="Arial Narrow" w:hAnsi="Arial Narrow"/>
          <w:b/>
          <w:sz w:val="32"/>
          <w:szCs w:val="32"/>
          <w:u w:val="single"/>
        </w:rPr>
      </w:pPr>
      <w:r>
        <w:rPr>
          <w:rFonts w:ascii="Arial Narrow" w:hAnsi="Arial Narrow"/>
          <w:b/>
          <w:sz w:val="32"/>
          <w:szCs w:val="32"/>
          <w:u w:val="single"/>
        </w:rPr>
        <w:t xml:space="preserve">Un·e chargé·e </w:t>
      </w:r>
      <w:r w:rsidR="008C57B4">
        <w:rPr>
          <w:rFonts w:ascii="Arial Narrow" w:hAnsi="Arial Narrow"/>
          <w:b/>
          <w:sz w:val="32"/>
          <w:szCs w:val="32"/>
          <w:u w:val="single"/>
        </w:rPr>
        <w:t>d’affaires</w:t>
      </w:r>
      <w:r>
        <w:rPr>
          <w:rFonts w:ascii="Arial Narrow" w:hAnsi="Arial Narrow"/>
          <w:b/>
          <w:sz w:val="32"/>
          <w:szCs w:val="32"/>
          <w:u w:val="single"/>
        </w:rPr>
        <w:t xml:space="preserve"> foncière</w:t>
      </w:r>
      <w:r w:rsidR="008C57B4">
        <w:rPr>
          <w:rFonts w:ascii="Arial Narrow" w:hAnsi="Arial Narrow"/>
          <w:b/>
          <w:sz w:val="32"/>
          <w:szCs w:val="32"/>
          <w:u w:val="single"/>
        </w:rPr>
        <w:t>s</w:t>
      </w:r>
      <w:r>
        <w:rPr>
          <w:rFonts w:ascii="Arial Narrow" w:hAnsi="Arial Narrow"/>
          <w:b/>
          <w:sz w:val="32"/>
          <w:szCs w:val="32"/>
          <w:u w:val="single"/>
        </w:rPr>
        <w:t xml:space="preserve"> </w:t>
      </w:r>
      <w:r w:rsidR="006B2D99" w:rsidRPr="00A95A6B">
        <w:rPr>
          <w:rFonts w:ascii="Arial Narrow" w:hAnsi="Arial Narrow"/>
          <w:b/>
          <w:sz w:val="32"/>
          <w:szCs w:val="32"/>
          <w:u w:val="single"/>
        </w:rPr>
        <w:t xml:space="preserve">(H/F) </w:t>
      </w:r>
    </w:p>
    <w:p w:rsidR="006B2D99" w:rsidRPr="00A95A6B" w:rsidRDefault="006B2D99" w:rsidP="00ED2137">
      <w:pPr>
        <w:spacing w:after="0" w:line="240" w:lineRule="auto"/>
        <w:jc w:val="center"/>
        <w:rPr>
          <w:rFonts w:ascii="Arial Narrow" w:hAnsi="Arial Narrow"/>
          <w:b/>
          <w:sz w:val="32"/>
          <w:szCs w:val="32"/>
          <w:u w:val="single"/>
        </w:rPr>
      </w:pPr>
    </w:p>
    <w:p w:rsidR="006B2D99" w:rsidRDefault="006B2D99" w:rsidP="006B2D99">
      <w:pPr>
        <w:tabs>
          <w:tab w:val="left" w:pos="-284"/>
          <w:tab w:val="left" w:pos="14004"/>
        </w:tabs>
        <w:spacing w:after="0" w:line="240" w:lineRule="auto"/>
        <w:jc w:val="center"/>
        <w:rPr>
          <w:rFonts w:ascii="Arial Narrow" w:hAnsi="Arial Narrow"/>
          <w:i/>
        </w:rPr>
      </w:pPr>
      <w:r w:rsidRPr="00A95A6B">
        <w:rPr>
          <w:rFonts w:ascii="Arial Narrow" w:hAnsi="Arial Narrow"/>
          <w:i/>
        </w:rPr>
        <w:t xml:space="preserve">Cadre d’emploi des </w:t>
      </w:r>
      <w:r w:rsidR="008C57B4">
        <w:rPr>
          <w:rFonts w:ascii="Arial Narrow" w:hAnsi="Arial Narrow"/>
          <w:i/>
        </w:rPr>
        <w:t>rédacteurs</w:t>
      </w:r>
      <w:r w:rsidR="00FA153A" w:rsidRPr="00A95A6B">
        <w:rPr>
          <w:rFonts w:ascii="Arial Narrow" w:hAnsi="Arial Narrow"/>
          <w:i/>
        </w:rPr>
        <w:t xml:space="preserve"> territoriaux</w:t>
      </w:r>
      <w:r w:rsidRPr="00A95A6B">
        <w:rPr>
          <w:rFonts w:ascii="Arial Narrow" w:hAnsi="Arial Narrow"/>
          <w:i/>
        </w:rPr>
        <w:t xml:space="preserve"> </w:t>
      </w:r>
    </w:p>
    <w:p w:rsidR="008C57B4" w:rsidRDefault="008C57B4" w:rsidP="006B2D99">
      <w:pPr>
        <w:tabs>
          <w:tab w:val="left" w:pos="-284"/>
          <w:tab w:val="left" w:pos="14004"/>
        </w:tabs>
        <w:spacing w:after="0" w:line="240" w:lineRule="auto"/>
        <w:jc w:val="center"/>
        <w:rPr>
          <w:rFonts w:ascii="Arial Narrow" w:hAnsi="Arial Narrow"/>
          <w:i/>
        </w:rPr>
      </w:pPr>
    </w:p>
    <w:p w:rsidR="008C57B4" w:rsidRPr="008C57B4" w:rsidRDefault="008C57B4" w:rsidP="006B2D99">
      <w:pPr>
        <w:tabs>
          <w:tab w:val="left" w:pos="-284"/>
          <w:tab w:val="left" w:pos="14004"/>
        </w:tabs>
        <w:spacing w:after="0" w:line="240" w:lineRule="auto"/>
        <w:jc w:val="center"/>
        <w:rPr>
          <w:rFonts w:ascii="Arial Narrow" w:hAnsi="Arial Narrow"/>
          <w:i/>
          <w:u w:val="single"/>
        </w:rPr>
      </w:pPr>
      <w:r w:rsidRPr="008C57B4">
        <w:rPr>
          <w:rFonts w:ascii="Arial Narrow" w:hAnsi="Arial Narrow"/>
          <w:i/>
          <w:u w:val="single"/>
        </w:rPr>
        <w:t>CDD jusqu’au 31 janvier 2022</w:t>
      </w:r>
    </w:p>
    <w:p w:rsidR="006B2D99" w:rsidRPr="00A95A6B" w:rsidRDefault="006B2D99" w:rsidP="006B2D99">
      <w:pPr>
        <w:spacing w:after="120"/>
        <w:jc w:val="both"/>
        <w:rPr>
          <w:rFonts w:ascii="Arial Narrow" w:hAnsi="Arial Narrow"/>
          <w:b/>
          <w:u w:val="single"/>
        </w:rPr>
      </w:pPr>
    </w:p>
    <w:p w:rsidR="00BC5225" w:rsidRDefault="00BC5225" w:rsidP="00BC5225">
      <w:pPr>
        <w:jc w:val="both"/>
        <w:rPr>
          <w:rFonts w:ascii="Arial Narrow" w:hAnsi="Arial Narrow" w:cs="Arial"/>
        </w:rPr>
      </w:pPr>
      <w:r w:rsidRPr="00C47B92">
        <w:rPr>
          <w:rFonts w:ascii="Arial Narrow" w:hAnsi="Arial Narrow" w:cs="Arial"/>
        </w:rPr>
        <w:t xml:space="preserve">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w:t>
      </w:r>
      <w:r w:rsidR="00111C4C">
        <w:rPr>
          <w:rFonts w:ascii="Arial Narrow" w:hAnsi="Arial Narrow" w:cs="Arial"/>
        </w:rPr>
        <w:t>urbains</w:t>
      </w:r>
      <w:r w:rsidRPr="00C47B92">
        <w:rPr>
          <w:rFonts w:ascii="Arial Narrow" w:hAnsi="Arial Narrow" w:cs="Arial"/>
        </w:rPr>
        <w:t xml:space="preserve"> sont majeurs. Le territoire revendique aujourd’hui sa personnalité autour d’une dynamique touristique, Saint-Nazaire renversante, et s’appuie sur son positionnement de vie urbaine et originale au bord de l’océan.</w:t>
      </w:r>
    </w:p>
    <w:p w:rsidR="00111C4C" w:rsidRPr="00C47B92" w:rsidRDefault="009B38F4" w:rsidP="00BC5225">
      <w:pPr>
        <w:jc w:val="both"/>
        <w:rPr>
          <w:rFonts w:ascii="Arial Narrow" w:hAnsi="Arial Narrow" w:cs="Arial"/>
        </w:rPr>
      </w:pPr>
      <w:r w:rsidRPr="00760227">
        <w:rPr>
          <w:rFonts w:ascii="Arial Narrow" w:hAnsi="Arial Narrow"/>
        </w:rPr>
        <w:t>La stratégie et l’action foncière constituent un des piliers au service des politiques publiques de la CARENE</w:t>
      </w:r>
      <w:r>
        <w:rPr>
          <w:rFonts w:ascii="Arial Narrow" w:hAnsi="Arial Narrow" w:cs="Arial"/>
        </w:rPr>
        <w:t xml:space="preserve"> et de la Ville de Saint-Nazaire</w:t>
      </w:r>
      <w:r>
        <w:rPr>
          <w:rFonts w:ascii="Arial Narrow" w:hAnsi="Arial Narrow"/>
        </w:rPr>
        <w:t xml:space="preserve">. </w:t>
      </w:r>
      <w:r w:rsidR="00111C4C">
        <w:rPr>
          <w:rFonts w:ascii="Arial Narrow" w:hAnsi="Arial Narrow" w:cs="Arial"/>
        </w:rPr>
        <w:t>Dans le cadre de la mutualisation des services de l’Agglomération et de la Ville-centre, un</w:t>
      </w:r>
      <w:r w:rsidR="00A34D4C">
        <w:rPr>
          <w:rFonts w:ascii="Arial Narrow" w:hAnsi="Arial Narrow" w:cs="Arial"/>
        </w:rPr>
        <w:t>e direction générale adjointe « Fabrique du territoire écologique » a été créée</w:t>
      </w:r>
      <w:r>
        <w:rPr>
          <w:rFonts w:ascii="Arial Narrow" w:hAnsi="Arial Narrow" w:cs="Arial"/>
        </w:rPr>
        <w:t xml:space="preserve">, </w:t>
      </w:r>
      <w:r w:rsidR="00D6466D">
        <w:rPr>
          <w:rFonts w:ascii="Arial Narrow" w:hAnsi="Arial Narrow" w:cs="Arial"/>
        </w:rPr>
        <w:t xml:space="preserve">comprenant une Direction de l’Urbanisme et de l’Aménagement Durable </w:t>
      </w:r>
      <w:r>
        <w:rPr>
          <w:rFonts w:ascii="Arial Narrow" w:hAnsi="Arial Narrow" w:cs="Arial"/>
        </w:rPr>
        <w:t>à laquelle est rattachée l’Unité Foncier</w:t>
      </w:r>
      <w:r w:rsidR="00A34D4C">
        <w:rPr>
          <w:rFonts w:ascii="Arial Narrow" w:hAnsi="Arial Narrow" w:cs="Arial"/>
        </w:rPr>
        <w:t xml:space="preserve">. </w:t>
      </w:r>
    </w:p>
    <w:p w:rsidR="006B2D99" w:rsidRDefault="00A756E7" w:rsidP="00A756E7">
      <w:pPr>
        <w:spacing w:after="120"/>
        <w:jc w:val="both"/>
        <w:rPr>
          <w:rFonts w:ascii="Arial Narrow" w:eastAsia="Times New Roman" w:hAnsi="Arial Narrow" w:cs="Times New Roman"/>
          <w:color w:val="000000" w:themeColor="text1"/>
          <w:lang w:eastAsia="fr-FR"/>
        </w:rPr>
      </w:pPr>
      <w:r w:rsidRPr="00C47B92">
        <w:rPr>
          <w:rFonts w:ascii="Arial Narrow" w:eastAsia="Times New Roman" w:hAnsi="Arial Narrow" w:cs="Times New Roman"/>
          <w:color w:val="000000" w:themeColor="text1"/>
          <w:lang w:eastAsia="fr-FR"/>
        </w:rPr>
        <w:t>S</w:t>
      </w:r>
      <w:r w:rsidR="009B38F4">
        <w:rPr>
          <w:rFonts w:ascii="Arial Narrow" w:eastAsia="Times New Roman" w:hAnsi="Arial Narrow" w:cs="Times New Roman"/>
          <w:color w:val="000000" w:themeColor="text1"/>
          <w:lang w:eastAsia="fr-FR"/>
        </w:rPr>
        <w:t>ous l’autorité du responsable de l’Unité Foncier</w:t>
      </w:r>
      <w:r w:rsidR="00FA153A" w:rsidRPr="00C47B92">
        <w:rPr>
          <w:rFonts w:ascii="Arial Narrow" w:eastAsia="Times New Roman" w:hAnsi="Arial Narrow" w:cs="Times New Roman"/>
          <w:color w:val="000000" w:themeColor="text1"/>
          <w:lang w:eastAsia="fr-FR"/>
        </w:rPr>
        <w:t>, le</w:t>
      </w:r>
      <w:r w:rsidR="00B91ED8" w:rsidRPr="00C47B92">
        <w:rPr>
          <w:rFonts w:ascii="Arial Narrow" w:eastAsia="Times New Roman" w:hAnsi="Arial Narrow" w:cs="Times New Roman"/>
          <w:color w:val="000000" w:themeColor="text1"/>
          <w:lang w:eastAsia="fr-FR"/>
        </w:rPr>
        <w:t>·la</w:t>
      </w:r>
      <w:r w:rsidR="00FA153A" w:rsidRPr="00C47B92">
        <w:rPr>
          <w:rFonts w:ascii="Arial Narrow" w:eastAsia="Times New Roman" w:hAnsi="Arial Narrow" w:cs="Times New Roman"/>
          <w:color w:val="000000" w:themeColor="text1"/>
          <w:lang w:eastAsia="fr-FR"/>
        </w:rPr>
        <w:t xml:space="preserve"> </w:t>
      </w:r>
      <w:r w:rsidR="009B38F4" w:rsidRPr="009B38F4">
        <w:rPr>
          <w:rFonts w:ascii="Arial Narrow" w:hAnsi="Arial Narrow"/>
        </w:rPr>
        <w:t xml:space="preserve">chargé·e </w:t>
      </w:r>
      <w:r w:rsidR="008C57B4">
        <w:rPr>
          <w:rFonts w:ascii="Arial Narrow" w:hAnsi="Arial Narrow"/>
        </w:rPr>
        <w:t>d’affaires</w:t>
      </w:r>
      <w:r w:rsidR="009B38F4" w:rsidRPr="009B38F4">
        <w:rPr>
          <w:rFonts w:ascii="Arial Narrow" w:hAnsi="Arial Narrow"/>
        </w:rPr>
        <w:t xml:space="preserve"> foncière</w:t>
      </w:r>
      <w:r w:rsidR="008C57B4">
        <w:rPr>
          <w:rFonts w:ascii="Arial Narrow" w:hAnsi="Arial Narrow"/>
        </w:rPr>
        <w:t>s</w:t>
      </w:r>
      <w:r w:rsidR="009B38F4" w:rsidRPr="009B38F4">
        <w:rPr>
          <w:rFonts w:ascii="Arial Narrow" w:eastAsia="Times New Roman" w:hAnsi="Arial Narrow" w:cs="Times New Roman"/>
          <w:color w:val="000000" w:themeColor="text1"/>
          <w:lang w:eastAsia="fr-FR"/>
        </w:rPr>
        <w:t xml:space="preserve"> </w:t>
      </w:r>
      <w:r w:rsidR="00FA153A" w:rsidRPr="00C47B92">
        <w:rPr>
          <w:rFonts w:ascii="Arial Narrow" w:eastAsia="Times New Roman" w:hAnsi="Arial Narrow" w:cs="Times New Roman"/>
          <w:color w:val="000000" w:themeColor="text1"/>
          <w:lang w:eastAsia="fr-FR"/>
        </w:rPr>
        <w:t>assure les missions suivantes</w:t>
      </w:r>
      <w:r w:rsidR="00A542D6" w:rsidRPr="00C47B92">
        <w:rPr>
          <w:rFonts w:ascii="Arial Narrow" w:eastAsia="Times New Roman" w:hAnsi="Arial Narrow" w:cs="Times New Roman"/>
          <w:color w:val="000000" w:themeColor="text1"/>
          <w:lang w:eastAsia="fr-FR"/>
        </w:rPr>
        <w:t xml:space="preserve"> : </w:t>
      </w:r>
    </w:p>
    <w:p w:rsidR="00C43390" w:rsidRDefault="00C43390" w:rsidP="00A756E7">
      <w:pPr>
        <w:spacing w:after="120"/>
        <w:jc w:val="both"/>
        <w:rPr>
          <w:rFonts w:ascii="Arial Narrow" w:eastAsia="Times New Roman" w:hAnsi="Arial Narrow" w:cs="Times New Roman"/>
          <w:color w:val="000000" w:themeColor="text1"/>
          <w:lang w:eastAsia="fr-FR"/>
        </w:rPr>
      </w:pPr>
    </w:p>
    <w:p w:rsidR="00D6466D" w:rsidRPr="00D6466D" w:rsidRDefault="00D6466D" w:rsidP="00D6466D">
      <w:pPr>
        <w:pStyle w:val="Paragraphedeliste"/>
        <w:numPr>
          <w:ilvl w:val="0"/>
          <w:numId w:val="22"/>
        </w:numPr>
        <w:spacing w:after="120"/>
        <w:jc w:val="both"/>
        <w:rPr>
          <w:rFonts w:ascii="Arial Narrow" w:hAnsi="Arial Narrow"/>
          <w:b/>
          <w:u w:val="single"/>
        </w:rPr>
      </w:pPr>
      <w:r w:rsidRPr="00D6466D">
        <w:rPr>
          <w:rFonts w:ascii="Arial Narrow" w:hAnsi="Arial Narrow"/>
          <w:b/>
          <w:u w:val="single"/>
        </w:rPr>
        <w:t>Activités principales :</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Acquisitions et cessions d’immeubles entrant dans les périmètres de projets ou dans le diffus pour des projets immobiliers</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Gestion de dossiers dans le cadre de cessions ou acquisitions suite à des demandes auprès d’administrés (échanges, régularisations, valorisation de patrimoine, etc…)</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Gestion des dossiers de régularisations foncières liés aux espaces publics : régularisation pour voirie, espaces publiques</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Gestion des dossiers d’enquêtes publiques (code de la voirie routière) en vue de procéder à des déclassements d’emprises</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Participation à la gestion des procédure d’utilité publique et d’expropriation</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Préparation des délibérations liées à la gestion des dossiers</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Surveillance des DIA en périmètres stratégiques en lien avec le chargé d’action et d’administration foncière et l’asssitant.e administrative,</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Gestion des décisions de préemption et des courriers de renonciation sur les dossiers suivis,</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Veiller à la bonne exécution budgétaire</w:t>
      </w:r>
    </w:p>
    <w:p w:rsidR="00C43390" w:rsidRPr="00C43390" w:rsidRDefault="00C43390" w:rsidP="00C43390">
      <w:pPr>
        <w:pStyle w:val="Paragraphedeliste"/>
        <w:numPr>
          <w:ilvl w:val="0"/>
          <w:numId w:val="25"/>
        </w:numPr>
        <w:jc w:val="both"/>
        <w:rPr>
          <w:rFonts w:ascii="Arial Narrow" w:hAnsi="Arial Narrow"/>
        </w:rPr>
      </w:pPr>
      <w:r w:rsidRPr="00C43390">
        <w:rPr>
          <w:rFonts w:ascii="Arial Narrow" w:hAnsi="Arial Narrow"/>
        </w:rPr>
        <w:t>Participation à la tenue du tableau de bord des signatures et du plan pluri annuel investissement de l’unité foncier sur les dossiers suivis,</w:t>
      </w:r>
    </w:p>
    <w:p w:rsidR="00C43390" w:rsidRPr="00C43390" w:rsidRDefault="00C43390" w:rsidP="00C43390">
      <w:pPr>
        <w:pStyle w:val="Paragraphedeliste"/>
        <w:jc w:val="both"/>
        <w:rPr>
          <w:rFonts w:ascii="Arial Narrow" w:hAnsi="Arial Narrow"/>
        </w:rPr>
      </w:pPr>
    </w:p>
    <w:p w:rsidR="00C47B92" w:rsidRDefault="00C47B92" w:rsidP="00D6466D">
      <w:pPr>
        <w:pStyle w:val="Paragraphedeliste"/>
        <w:numPr>
          <w:ilvl w:val="0"/>
          <w:numId w:val="22"/>
        </w:numPr>
        <w:spacing w:after="120" w:line="240" w:lineRule="auto"/>
        <w:jc w:val="both"/>
        <w:rPr>
          <w:rFonts w:ascii="Arial Narrow" w:hAnsi="Arial Narrow" w:cstheme="minorHAnsi"/>
          <w:b/>
        </w:rPr>
      </w:pPr>
      <w:r w:rsidRPr="00D6466D">
        <w:rPr>
          <w:rFonts w:ascii="Arial Narrow" w:hAnsi="Arial Narrow" w:cstheme="minorHAnsi"/>
          <w:b/>
          <w:u w:val="single"/>
        </w:rPr>
        <w:t>Activités secondaires</w:t>
      </w:r>
      <w:r w:rsidRPr="00A46A41">
        <w:rPr>
          <w:rFonts w:ascii="Arial Narrow" w:hAnsi="Arial Narrow" w:cstheme="minorHAnsi"/>
          <w:b/>
        </w:rPr>
        <w:t> :</w:t>
      </w:r>
    </w:p>
    <w:p w:rsidR="00C43390" w:rsidRPr="00C43390" w:rsidRDefault="00C43390" w:rsidP="00C43390">
      <w:pPr>
        <w:pStyle w:val="TEXTETABLEAU"/>
        <w:framePr w:hSpace="0" w:wrap="auto" w:vAnchor="margin" w:yAlign="inline"/>
        <w:numPr>
          <w:ilvl w:val="0"/>
          <w:numId w:val="26"/>
        </w:numPr>
        <w:suppressOverlap w:val="0"/>
        <w:rPr>
          <w:rFonts w:ascii="Arial Narrow" w:hAnsi="Arial Narrow"/>
          <w:sz w:val="22"/>
          <w:szCs w:val="22"/>
        </w:rPr>
      </w:pPr>
      <w:r w:rsidRPr="00C43390">
        <w:rPr>
          <w:rFonts w:ascii="Arial Narrow" w:hAnsi="Arial Narrow"/>
          <w:sz w:val="22"/>
          <w:szCs w:val="22"/>
        </w:rPr>
        <w:t>Recherche d’actes auprès des Hypothèques</w:t>
      </w:r>
    </w:p>
    <w:p w:rsidR="00C43390" w:rsidRPr="00C43390" w:rsidRDefault="00C43390" w:rsidP="00C43390">
      <w:pPr>
        <w:pStyle w:val="TEXTETABLEAU"/>
        <w:framePr w:hSpace="0" w:wrap="auto" w:vAnchor="margin" w:yAlign="inline"/>
        <w:numPr>
          <w:ilvl w:val="0"/>
          <w:numId w:val="26"/>
        </w:numPr>
        <w:suppressOverlap w:val="0"/>
        <w:rPr>
          <w:rFonts w:ascii="Arial Narrow" w:hAnsi="Arial Narrow"/>
          <w:sz w:val="22"/>
          <w:szCs w:val="22"/>
        </w:rPr>
      </w:pPr>
      <w:r w:rsidRPr="00C43390">
        <w:rPr>
          <w:rFonts w:ascii="Arial Narrow" w:hAnsi="Arial Narrow"/>
          <w:sz w:val="22"/>
          <w:szCs w:val="22"/>
        </w:rPr>
        <w:lastRenderedPageBreak/>
        <w:t>Participer à l’archivage des dossiers</w:t>
      </w:r>
    </w:p>
    <w:p w:rsidR="00C43390" w:rsidRPr="00C43390" w:rsidRDefault="00C43390" w:rsidP="00C43390">
      <w:pPr>
        <w:pStyle w:val="TEXTETABLEAU"/>
        <w:framePr w:hSpace="0" w:wrap="auto" w:vAnchor="margin" w:yAlign="inline"/>
        <w:numPr>
          <w:ilvl w:val="0"/>
          <w:numId w:val="26"/>
        </w:numPr>
        <w:suppressOverlap w:val="0"/>
        <w:rPr>
          <w:rFonts w:ascii="Arial Narrow" w:hAnsi="Arial Narrow"/>
          <w:sz w:val="22"/>
          <w:szCs w:val="22"/>
        </w:rPr>
      </w:pPr>
      <w:r w:rsidRPr="00C43390">
        <w:rPr>
          <w:rFonts w:ascii="Arial Narrow" w:hAnsi="Arial Narrow"/>
          <w:sz w:val="22"/>
          <w:szCs w:val="22"/>
        </w:rPr>
        <w:t>Participer à la rédaction annuelle de la délibération de Bilan cessions et acquisitions</w:t>
      </w:r>
    </w:p>
    <w:p w:rsidR="00C43390" w:rsidRPr="00C43390" w:rsidRDefault="00C43390" w:rsidP="00C43390">
      <w:pPr>
        <w:pStyle w:val="TEXTETABLEAU"/>
        <w:framePr w:hSpace="0" w:wrap="auto" w:vAnchor="margin" w:yAlign="inline"/>
        <w:numPr>
          <w:ilvl w:val="0"/>
          <w:numId w:val="26"/>
        </w:numPr>
        <w:suppressOverlap w:val="0"/>
        <w:rPr>
          <w:rFonts w:ascii="Arial Narrow" w:hAnsi="Arial Narrow"/>
          <w:sz w:val="22"/>
          <w:szCs w:val="22"/>
        </w:rPr>
      </w:pPr>
      <w:r w:rsidRPr="00C43390">
        <w:rPr>
          <w:rFonts w:ascii="Arial Narrow" w:hAnsi="Arial Narrow"/>
          <w:sz w:val="22"/>
          <w:szCs w:val="22"/>
        </w:rPr>
        <w:t>Participer à l’élaboration du budget</w:t>
      </w:r>
    </w:p>
    <w:p w:rsidR="00C43390" w:rsidRPr="00A46A41" w:rsidRDefault="00C43390" w:rsidP="00C43390">
      <w:pPr>
        <w:pStyle w:val="Paragraphedeliste"/>
        <w:spacing w:after="120" w:line="240" w:lineRule="auto"/>
        <w:jc w:val="both"/>
        <w:rPr>
          <w:rFonts w:ascii="Arial Narrow" w:hAnsi="Arial Narrow" w:cstheme="minorHAnsi"/>
          <w:b/>
        </w:rPr>
      </w:pPr>
    </w:p>
    <w:p w:rsidR="00C47B92" w:rsidRPr="00C47B92" w:rsidRDefault="00C47B92" w:rsidP="00A95A6B">
      <w:pPr>
        <w:pStyle w:val="TEXTETABLEAU"/>
        <w:framePr w:hSpace="0" w:wrap="auto" w:vAnchor="margin" w:yAlign="inline"/>
        <w:numPr>
          <w:ilvl w:val="0"/>
          <w:numId w:val="0"/>
        </w:numPr>
        <w:suppressOverlap w:val="0"/>
        <w:rPr>
          <w:rFonts w:ascii="Arial Narrow" w:hAnsi="Arial Narrow"/>
          <w:sz w:val="22"/>
          <w:szCs w:val="22"/>
        </w:rPr>
      </w:pPr>
    </w:p>
    <w:p w:rsidR="00A95A6B" w:rsidRPr="00C47B92" w:rsidRDefault="00A95A6B" w:rsidP="00A95A6B">
      <w:pPr>
        <w:spacing w:after="0" w:line="240" w:lineRule="auto"/>
        <w:rPr>
          <w:rFonts w:ascii="Arial Narrow" w:eastAsia="Times New Roman" w:hAnsi="Arial Narrow" w:cs="Times New Roman"/>
          <w:b/>
          <w:u w:val="single"/>
          <w:lang w:eastAsia="fr-FR"/>
        </w:rPr>
      </w:pPr>
      <w:r w:rsidRPr="00C47B92">
        <w:rPr>
          <w:rFonts w:ascii="Arial Narrow" w:eastAsia="Times New Roman" w:hAnsi="Arial Narrow" w:cs="Times New Roman"/>
          <w:b/>
          <w:u w:val="single"/>
          <w:lang w:eastAsia="fr-FR"/>
        </w:rPr>
        <w:t>Profil </w:t>
      </w:r>
      <w:r w:rsidR="00622F28">
        <w:rPr>
          <w:rFonts w:ascii="Arial Narrow" w:eastAsia="Times New Roman" w:hAnsi="Arial Narrow" w:cs="Times New Roman"/>
          <w:b/>
          <w:u w:val="single"/>
          <w:lang w:eastAsia="fr-FR"/>
        </w:rPr>
        <w:t xml:space="preserve">recherché </w:t>
      </w:r>
      <w:r w:rsidRPr="00C47B92">
        <w:rPr>
          <w:rFonts w:ascii="Arial Narrow" w:eastAsia="Times New Roman" w:hAnsi="Arial Narrow" w:cs="Times New Roman"/>
          <w:b/>
          <w:u w:val="single"/>
          <w:lang w:eastAsia="fr-FR"/>
        </w:rPr>
        <w:t>:</w:t>
      </w:r>
    </w:p>
    <w:p w:rsidR="00C43390" w:rsidRPr="00C43390" w:rsidRDefault="00C43390" w:rsidP="00C43390">
      <w:pPr>
        <w:pStyle w:val="Paragraphedeliste"/>
        <w:numPr>
          <w:ilvl w:val="0"/>
          <w:numId w:val="18"/>
        </w:numPr>
        <w:spacing w:after="120" w:line="360" w:lineRule="auto"/>
        <w:ind w:left="743" w:hanging="426"/>
        <w:jc w:val="both"/>
        <w:rPr>
          <w:rFonts w:ascii="Arial Narrow" w:hAnsi="Arial Narrow"/>
        </w:rPr>
      </w:pPr>
      <w:r w:rsidRPr="00C43390">
        <w:rPr>
          <w:rFonts w:ascii="Arial Narrow" w:hAnsi="Arial Narrow"/>
        </w:rPr>
        <w:t xml:space="preserve">Connaissance de la législation encadrant l’action foncière et en particulier, les codes de l’urbanisme, de l’expropriation, de la propriété des personnes publiques, des impôts …  </w:t>
      </w:r>
    </w:p>
    <w:p w:rsidR="00C43390" w:rsidRPr="00C43390" w:rsidRDefault="00C43390" w:rsidP="00C43390">
      <w:pPr>
        <w:pStyle w:val="Paragraphedeliste"/>
        <w:numPr>
          <w:ilvl w:val="0"/>
          <w:numId w:val="18"/>
        </w:numPr>
        <w:spacing w:after="120" w:line="360" w:lineRule="auto"/>
        <w:ind w:left="743" w:hanging="426"/>
        <w:jc w:val="both"/>
        <w:rPr>
          <w:rFonts w:ascii="Arial Narrow" w:hAnsi="Arial Narrow"/>
        </w:rPr>
      </w:pPr>
      <w:r w:rsidRPr="00C43390">
        <w:rPr>
          <w:rFonts w:ascii="Arial Narrow" w:hAnsi="Arial Narrow"/>
        </w:rPr>
        <w:t xml:space="preserve">Connaissance du cadre général des procédures d’urbanisme réglementaire </w:t>
      </w:r>
    </w:p>
    <w:p w:rsidR="00C43390" w:rsidRPr="00C43390" w:rsidRDefault="00C43390" w:rsidP="00C43390">
      <w:pPr>
        <w:pStyle w:val="Paragraphedeliste"/>
        <w:numPr>
          <w:ilvl w:val="0"/>
          <w:numId w:val="18"/>
        </w:numPr>
        <w:spacing w:after="120" w:line="360" w:lineRule="auto"/>
        <w:ind w:left="743" w:hanging="426"/>
        <w:jc w:val="both"/>
        <w:rPr>
          <w:rFonts w:ascii="Arial Narrow" w:hAnsi="Arial Narrow"/>
        </w:rPr>
      </w:pPr>
      <w:r w:rsidRPr="00C43390">
        <w:rPr>
          <w:rFonts w:ascii="Arial Narrow" w:hAnsi="Arial Narrow"/>
        </w:rPr>
        <w:t xml:space="preserve">Connaissance du « projet urbain » et des procédures d’urbanisme opérationnel </w:t>
      </w:r>
    </w:p>
    <w:p w:rsidR="00C43390" w:rsidRPr="00C43390" w:rsidRDefault="00C43390" w:rsidP="00C43390">
      <w:pPr>
        <w:pStyle w:val="Paragraphedeliste"/>
        <w:numPr>
          <w:ilvl w:val="0"/>
          <w:numId w:val="18"/>
        </w:numPr>
        <w:spacing w:after="120" w:line="360" w:lineRule="auto"/>
        <w:ind w:left="743" w:hanging="426"/>
        <w:jc w:val="both"/>
        <w:rPr>
          <w:rFonts w:ascii="Arial Narrow" w:hAnsi="Arial Narrow"/>
        </w:rPr>
      </w:pPr>
      <w:r w:rsidRPr="00C43390">
        <w:rPr>
          <w:rFonts w:ascii="Arial Narrow" w:hAnsi="Arial Narrow"/>
        </w:rPr>
        <w:t>Connaissance des collectivités publiques et des institutions partenaires</w:t>
      </w:r>
    </w:p>
    <w:p w:rsidR="00C43390" w:rsidRPr="00C43390" w:rsidRDefault="00C43390" w:rsidP="00C43390">
      <w:pPr>
        <w:pStyle w:val="Paragraphedeliste"/>
        <w:numPr>
          <w:ilvl w:val="0"/>
          <w:numId w:val="18"/>
        </w:numPr>
        <w:spacing w:after="120" w:line="360" w:lineRule="auto"/>
        <w:ind w:left="743" w:hanging="426"/>
        <w:jc w:val="both"/>
        <w:rPr>
          <w:rFonts w:ascii="Arial Narrow" w:hAnsi="Arial Narrow"/>
        </w:rPr>
      </w:pPr>
      <w:r w:rsidRPr="00C43390">
        <w:rPr>
          <w:rFonts w:ascii="Arial Narrow" w:hAnsi="Arial Narrow"/>
        </w:rPr>
        <w:t xml:space="preserve">Maîtrise des outils métier SIG – et géomatique </w:t>
      </w:r>
    </w:p>
    <w:p w:rsidR="00C43390" w:rsidRPr="00C43390" w:rsidRDefault="00C43390" w:rsidP="00C43390">
      <w:pPr>
        <w:pStyle w:val="Paragraphedeliste"/>
        <w:numPr>
          <w:ilvl w:val="0"/>
          <w:numId w:val="18"/>
        </w:numPr>
        <w:spacing w:after="120" w:line="360" w:lineRule="auto"/>
        <w:ind w:left="743" w:hanging="426"/>
        <w:jc w:val="both"/>
        <w:rPr>
          <w:rFonts w:ascii="Arial Narrow" w:hAnsi="Arial Narrow"/>
        </w:rPr>
      </w:pPr>
      <w:r w:rsidRPr="00C43390">
        <w:rPr>
          <w:rFonts w:ascii="Arial Narrow" w:hAnsi="Arial Narrow"/>
        </w:rPr>
        <w:t xml:space="preserve">Connaissance des outils de pilotage de projet </w:t>
      </w:r>
    </w:p>
    <w:p w:rsidR="00C43390" w:rsidRPr="00C43390" w:rsidRDefault="00C43390" w:rsidP="00C43390">
      <w:pPr>
        <w:numPr>
          <w:ilvl w:val="0"/>
          <w:numId w:val="18"/>
        </w:numPr>
        <w:tabs>
          <w:tab w:val="left" w:pos="5103"/>
        </w:tabs>
        <w:spacing w:after="0"/>
        <w:rPr>
          <w:rFonts w:ascii="Arial Narrow" w:hAnsi="Arial Narrow"/>
          <w:bCs/>
        </w:rPr>
      </w:pPr>
      <w:r w:rsidRPr="00C43390">
        <w:rPr>
          <w:rFonts w:ascii="Arial Narrow" w:hAnsi="Arial Narrow"/>
          <w:bCs/>
        </w:rPr>
        <w:t xml:space="preserve">Qualité d’organisation, rigueur et méthode </w:t>
      </w:r>
    </w:p>
    <w:p w:rsidR="00C43390" w:rsidRPr="00C43390" w:rsidRDefault="00C43390" w:rsidP="00C43390">
      <w:pPr>
        <w:numPr>
          <w:ilvl w:val="0"/>
          <w:numId w:val="18"/>
        </w:numPr>
        <w:spacing w:after="0"/>
        <w:jc w:val="both"/>
        <w:rPr>
          <w:rFonts w:ascii="Arial Narrow" w:hAnsi="Arial Narrow"/>
          <w:color w:val="000000"/>
        </w:rPr>
      </w:pPr>
      <w:r w:rsidRPr="00C43390">
        <w:rPr>
          <w:rFonts w:ascii="Arial Narrow" w:hAnsi="Arial Narrow"/>
          <w:color w:val="000000"/>
        </w:rPr>
        <w:t xml:space="preserve">Aptitude à la négociation </w:t>
      </w:r>
    </w:p>
    <w:p w:rsidR="00C43390" w:rsidRDefault="00C43390" w:rsidP="00C43390">
      <w:pPr>
        <w:numPr>
          <w:ilvl w:val="0"/>
          <w:numId w:val="18"/>
        </w:numPr>
        <w:spacing w:after="0"/>
        <w:jc w:val="both"/>
        <w:rPr>
          <w:rFonts w:ascii="Arial Narrow" w:hAnsi="Arial Narrow"/>
          <w:color w:val="000000"/>
        </w:rPr>
      </w:pPr>
      <w:r w:rsidRPr="00C43390">
        <w:rPr>
          <w:rFonts w:ascii="Arial Narrow" w:hAnsi="Arial Narrow"/>
          <w:color w:val="000000"/>
        </w:rPr>
        <w:t>Capacité de synthèse et qualités rédactionnelles</w:t>
      </w:r>
    </w:p>
    <w:p w:rsidR="00A847B3" w:rsidRPr="00C43390" w:rsidRDefault="00A847B3" w:rsidP="00C43390">
      <w:pPr>
        <w:numPr>
          <w:ilvl w:val="0"/>
          <w:numId w:val="18"/>
        </w:numPr>
        <w:spacing w:after="0"/>
        <w:jc w:val="both"/>
        <w:rPr>
          <w:rFonts w:ascii="Arial Narrow" w:hAnsi="Arial Narrow"/>
          <w:color w:val="000000"/>
        </w:rPr>
      </w:pPr>
      <w:r>
        <w:rPr>
          <w:rFonts w:ascii="Arial Narrow" w:hAnsi="Arial Narrow"/>
          <w:color w:val="000000"/>
        </w:rPr>
        <w:t>Sens du reporting capacité d’alerte</w:t>
      </w:r>
    </w:p>
    <w:p w:rsidR="00C43390" w:rsidRPr="00C43390" w:rsidRDefault="00C43390" w:rsidP="00C43390">
      <w:pPr>
        <w:numPr>
          <w:ilvl w:val="0"/>
          <w:numId w:val="18"/>
        </w:numPr>
        <w:spacing w:after="0"/>
        <w:jc w:val="both"/>
        <w:rPr>
          <w:rFonts w:ascii="Arial Narrow" w:hAnsi="Arial Narrow"/>
          <w:color w:val="000000"/>
        </w:rPr>
      </w:pPr>
      <w:r w:rsidRPr="00C43390">
        <w:rPr>
          <w:rFonts w:ascii="Arial Narrow" w:hAnsi="Arial Narrow"/>
          <w:color w:val="000000"/>
        </w:rPr>
        <w:t xml:space="preserve">Goût pour le travail en équipe – aisance relationnelle </w:t>
      </w:r>
    </w:p>
    <w:p w:rsidR="00C43390" w:rsidRPr="00C43390" w:rsidRDefault="00C43390" w:rsidP="00E0257E">
      <w:pPr>
        <w:numPr>
          <w:ilvl w:val="0"/>
          <w:numId w:val="18"/>
        </w:numPr>
        <w:spacing w:after="120" w:line="240" w:lineRule="auto"/>
        <w:ind w:left="743" w:hanging="426"/>
        <w:jc w:val="both"/>
        <w:rPr>
          <w:rFonts w:ascii="Arial Narrow" w:hAnsi="Arial Narrow"/>
          <w:color w:val="000000"/>
        </w:rPr>
      </w:pPr>
      <w:r w:rsidRPr="00C43390">
        <w:rPr>
          <w:rFonts w:ascii="Arial Narrow" w:hAnsi="Arial Narrow"/>
          <w:color w:val="000000"/>
        </w:rPr>
        <w:t xml:space="preserve">Autonomie et sens de l’initiative </w:t>
      </w:r>
    </w:p>
    <w:p w:rsidR="00C43390" w:rsidRPr="005423BC" w:rsidRDefault="00C43390" w:rsidP="00C43390">
      <w:pPr>
        <w:pStyle w:val="Paragraphedeliste"/>
        <w:spacing w:after="120" w:line="240" w:lineRule="auto"/>
        <w:ind w:left="743"/>
        <w:jc w:val="both"/>
        <w:rPr>
          <w:rFonts w:ascii="Tw Cen MT" w:hAnsi="Tw Cen MT"/>
          <w:sz w:val="18"/>
          <w:szCs w:val="18"/>
        </w:rPr>
      </w:pPr>
    </w:p>
    <w:p w:rsidR="007F171C" w:rsidRDefault="007F171C" w:rsidP="007F171C">
      <w:pPr>
        <w:spacing w:before="60" w:after="0" w:line="240" w:lineRule="auto"/>
        <w:rPr>
          <w:rFonts w:ascii="Arial Narrow" w:eastAsia="Times New Roman" w:hAnsi="Arial Narrow" w:cs="Times New Roman"/>
          <w:lang w:eastAsia="fr-FR"/>
        </w:rPr>
      </w:pPr>
      <w:bookmarkStart w:id="0" w:name="_GoBack"/>
      <w:bookmarkEnd w:id="0"/>
    </w:p>
    <w:p w:rsidR="007F171C" w:rsidRPr="00A95A6B" w:rsidRDefault="007F171C" w:rsidP="007F171C">
      <w:pPr>
        <w:spacing w:before="60" w:after="0" w:line="240" w:lineRule="auto"/>
        <w:rPr>
          <w:rFonts w:ascii="Arial Narrow" w:eastAsia="Times New Roman" w:hAnsi="Arial Narrow" w:cs="Times New Roman"/>
          <w:lang w:eastAsia="fr-FR"/>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Adress</w:t>
      </w:r>
      <w:r w:rsidR="00AA5527" w:rsidRPr="00A95A6B">
        <w:rPr>
          <w:rFonts w:ascii="Arial Narrow" w:hAnsi="Arial Narrow"/>
          <w:b/>
        </w:rPr>
        <w:t xml:space="preserve">er votre candidature </w:t>
      </w:r>
      <w:r w:rsidR="00100D32" w:rsidRPr="00A95A6B">
        <w:rPr>
          <w:rFonts w:ascii="Arial Narrow" w:hAnsi="Arial Narrow"/>
          <w:b/>
        </w:rPr>
        <w:t>(CV + lettre de motivation)</w:t>
      </w:r>
      <w:r w:rsidR="00AA5527" w:rsidRPr="00A95A6B">
        <w:rPr>
          <w:rFonts w:ascii="Arial Narrow" w:hAnsi="Arial Narrow"/>
          <w:b/>
        </w:rPr>
        <w:t> :</w:t>
      </w:r>
    </w:p>
    <w:p w:rsidR="006954AD" w:rsidRPr="00A95A6B" w:rsidRDefault="006954AD" w:rsidP="00ED2137">
      <w:pPr>
        <w:spacing w:after="0" w:line="240" w:lineRule="auto"/>
        <w:jc w:val="center"/>
        <w:rPr>
          <w:rFonts w:ascii="Arial Narrow" w:hAnsi="Arial Narrow"/>
          <w:b/>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Monsieur le Président de la CARENE</w:t>
      </w:r>
    </w:p>
    <w:p w:rsidR="008472E5" w:rsidRPr="00A95A6B" w:rsidRDefault="00ED2137" w:rsidP="00ED2137">
      <w:pPr>
        <w:spacing w:after="0" w:line="240" w:lineRule="auto"/>
        <w:jc w:val="center"/>
        <w:rPr>
          <w:rFonts w:ascii="Arial Narrow" w:hAnsi="Arial Narrow"/>
          <w:b/>
        </w:rPr>
      </w:pPr>
      <w:r w:rsidRPr="00A95A6B">
        <w:rPr>
          <w:rFonts w:ascii="Arial Narrow" w:hAnsi="Arial Narrow"/>
          <w:b/>
        </w:rPr>
        <w:t xml:space="preserve">BP 305 </w:t>
      </w:r>
      <w:r w:rsidR="008472E5" w:rsidRPr="00A95A6B">
        <w:rPr>
          <w:rFonts w:ascii="Arial Narrow" w:hAnsi="Arial Narrow"/>
          <w:b/>
        </w:rPr>
        <w:t>–</w:t>
      </w:r>
      <w:r w:rsidRPr="00A95A6B">
        <w:rPr>
          <w:rFonts w:ascii="Arial Narrow" w:hAnsi="Arial Narrow"/>
          <w:b/>
        </w:rPr>
        <w:t xml:space="preserve"> </w:t>
      </w: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44605 - SAINT NAZAIRE CEDEX</w:t>
      </w:r>
    </w:p>
    <w:p w:rsidR="00ED2137" w:rsidRPr="00A95A6B" w:rsidRDefault="00ED2137" w:rsidP="00ED2137">
      <w:pPr>
        <w:keepNext/>
        <w:spacing w:after="0" w:line="240" w:lineRule="auto"/>
        <w:jc w:val="center"/>
        <w:outlineLvl w:val="0"/>
        <w:rPr>
          <w:rFonts w:ascii="Arial Narrow" w:hAnsi="Arial Narrow"/>
          <w:b/>
        </w:rPr>
      </w:pPr>
      <w:r w:rsidRPr="00A95A6B">
        <w:rPr>
          <w:rFonts w:ascii="Arial Narrow" w:hAnsi="Arial Narrow"/>
          <w:b/>
        </w:rPr>
        <w:t>Tél. 02 51 16 48 48</w:t>
      </w:r>
    </w:p>
    <w:p w:rsidR="006954AD" w:rsidRPr="00A95A6B" w:rsidRDefault="006954AD" w:rsidP="00ED2137">
      <w:pPr>
        <w:keepNext/>
        <w:spacing w:after="0" w:line="240" w:lineRule="auto"/>
        <w:jc w:val="center"/>
        <w:outlineLvl w:val="0"/>
        <w:rPr>
          <w:rFonts w:ascii="Arial Narrow" w:hAnsi="Arial Narrow"/>
          <w:b/>
        </w:rPr>
      </w:pPr>
    </w:p>
    <w:p w:rsidR="00FA721B" w:rsidRPr="00641B5B" w:rsidRDefault="00567C4E" w:rsidP="00567C4E">
      <w:pPr>
        <w:keepNext/>
        <w:spacing w:after="0" w:line="240" w:lineRule="auto"/>
        <w:jc w:val="center"/>
        <w:outlineLvl w:val="0"/>
        <w:rPr>
          <w:rFonts w:ascii="Arial Narrow" w:hAnsi="Arial Narrow"/>
          <w:b/>
          <w:u w:val="single"/>
        </w:rPr>
      </w:pPr>
      <w:r w:rsidRPr="00641B5B">
        <w:rPr>
          <w:rFonts w:ascii="Arial Narrow" w:hAnsi="Arial Narrow"/>
          <w:b/>
          <w:u w:val="single"/>
        </w:rPr>
        <w:t>Avant le</w:t>
      </w:r>
      <w:r w:rsidR="00641B5B" w:rsidRPr="00641B5B">
        <w:rPr>
          <w:rFonts w:ascii="Arial Narrow" w:hAnsi="Arial Narrow"/>
          <w:b/>
          <w:u w:val="single"/>
        </w:rPr>
        <w:t xml:space="preserve"> 16</w:t>
      </w:r>
      <w:r w:rsidR="008C57B4" w:rsidRPr="00641B5B">
        <w:rPr>
          <w:rFonts w:ascii="Arial Narrow" w:hAnsi="Arial Narrow"/>
          <w:b/>
          <w:u w:val="single"/>
        </w:rPr>
        <w:t xml:space="preserve"> août </w:t>
      </w:r>
      <w:r w:rsidR="006F7DE1" w:rsidRPr="00641B5B">
        <w:rPr>
          <w:rFonts w:ascii="Arial Narrow" w:hAnsi="Arial Narrow"/>
          <w:b/>
          <w:u w:val="single"/>
        </w:rPr>
        <w:t>2021</w:t>
      </w:r>
    </w:p>
    <w:p w:rsidR="006F7DE1" w:rsidRDefault="006F7DE1" w:rsidP="00567C4E">
      <w:pPr>
        <w:keepNext/>
        <w:spacing w:after="0" w:line="240" w:lineRule="auto"/>
        <w:jc w:val="center"/>
        <w:outlineLvl w:val="0"/>
        <w:rPr>
          <w:rFonts w:ascii="Arial Narrow" w:hAnsi="Arial Narrow"/>
          <w:b/>
          <w:u w:val="single"/>
        </w:rPr>
      </w:pPr>
    </w:p>
    <w:sectPr w:rsidR="006F7DE1"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D0" w:rsidRDefault="00A425D0" w:rsidP="000A2B04">
      <w:pPr>
        <w:spacing w:after="0" w:line="240" w:lineRule="auto"/>
      </w:pPr>
      <w:r>
        <w:separator/>
      </w:r>
    </w:p>
  </w:endnote>
  <w:endnote w:type="continuationSeparator" w:id="0">
    <w:p w:rsidR="00A425D0" w:rsidRDefault="00A425D0"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D0" w:rsidRDefault="00A425D0" w:rsidP="000A2B04">
      <w:pPr>
        <w:spacing w:after="0" w:line="240" w:lineRule="auto"/>
      </w:pPr>
      <w:r>
        <w:separator/>
      </w:r>
    </w:p>
  </w:footnote>
  <w:footnote w:type="continuationSeparator" w:id="0">
    <w:p w:rsidR="00A425D0" w:rsidRDefault="00A425D0"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C7C85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F04DF8"/>
    <w:multiLevelType w:val="hybridMultilevel"/>
    <w:tmpl w:val="81F075E2"/>
    <w:lvl w:ilvl="0" w:tplc="32DC73D8">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2" w15:restartNumberingAfterBreak="0">
    <w:nsid w:val="0F59035D"/>
    <w:multiLevelType w:val="hybridMultilevel"/>
    <w:tmpl w:val="8EAE1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693531"/>
    <w:multiLevelType w:val="hybridMultilevel"/>
    <w:tmpl w:val="B64899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5" w15:restartNumberingAfterBreak="0">
    <w:nsid w:val="1A2F3B12"/>
    <w:multiLevelType w:val="hybridMultilevel"/>
    <w:tmpl w:val="A4F6FDA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2C30FE"/>
    <w:multiLevelType w:val="multilevel"/>
    <w:tmpl w:val="580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AB2D02"/>
    <w:multiLevelType w:val="hybridMultilevel"/>
    <w:tmpl w:val="4D344468"/>
    <w:lvl w:ilvl="0" w:tplc="5B9AB520">
      <w:numFmt w:val="bullet"/>
      <w:lvlText w:val="-"/>
      <w:lvlJc w:val="left"/>
      <w:pPr>
        <w:ind w:left="1080" w:hanging="360"/>
      </w:pPr>
      <w:rPr>
        <w:rFonts w:ascii="Tw Cen MT" w:eastAsiaTheme="minorEastAsia" w:hAnsi="Tw Cen MT"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37C77EE3"/>
    <w:multiLevelType w:val="hybridMultilevel"/>
    <w:tmpl w:val="E546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877CD0"/>
    <w:multiLevelType w:val="hybridMultilevel"/>
    <w:tmpl w:val="851AB5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AE5B58"/>
    <w:multiLevelType w:val="hybridMultilevel"/>
    <w:tmpl w:val="EC528686"/>
    <w:lvl w:ilvl="0" w:tplc="4238AA0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2D7787"/>
    <w:multiLevelType w:val="hybridMultilevel"/>
    <w:tmpl w:val="EE4A2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5DB701B0"/>
    <w:multiLevelType w:val="hybridMultilevel"/>
    <w:tmpl w:val="14A09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99A063D"/>
    <w:multiLevelType w:val="hybridMultilevel"/>
    <w:tmpl w:val="0CCAF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F3A5681"/>
    <w:multiLevelType w:val="hybridMultilevel"/>
    <w:tmpl w:val="9FC018E2"/>
    <w:lvl w:ilvl="0" w:tplc="040C0001">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2"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0"/>
  </w:num>
  <w:num w:numId="2">
    <w:abstractNumId w:val="15"/>
  </w:num>
  <w:num w:numId="3">
    <w:abstractNumId w:val="8"/>
  </w:num>
  <w:num w:numId="4">
    <w:abstractNumId w:val="22"/>
  </w:num>
  <w:num w:numId="5">
    <w:abstractNumId w:val="4"/>
  </w:num>
  <w:num w:numId="6">
    <w:abstractNumId w:val="6"/>
  </w:num>
  <w:num w:numId="7">
    <w:abstractNumId w:val="7"/>
  </w:num>
  <w:num w:numId="8">
    <w:abstractNumId w:val="18"/>
  </w:num>
  <w:num w:numId="9">
    <w:abstractNumId w:val="17"/>
  </w:num>
  <w:num w:numId="10">
    <w:abstractNumId w:val="13"/>
  </w:num>
  <w:num w:numId="11">
    <w:abstractNumId w:val="1"/>
  </w:num>
  <w:num w:numId="12">
    <w:abstractNumId w:val="1"/>
  </w:num>
  <w:num w:numId="13">
    <w:abstractNumId w:val="1"/>
  </w:num>
  <w:num w:numId="14">
    <w:abstractNumId w:val="1"/>
  </w:num>
  <w:num w:numId="15">
    <w:abstractNumId w:val="0"/>
  </w:num>
  <w:num w:numId="16">
    <w:abstractNumId w:val="16"/>
  </w:num>
  <w:num w:numId="17">
    <w:abstractNumId w:val="10"/>
  </w:num>
  <w:num w:numId="18">
    <w:abstractNumId w:val="14"/>
  </w:num>
  <w:num w:numId="19">
    <w:abstractNumId w:val="9"/>
  </w:num>
  <w:num w:numId="20">
    <w:abstractNumId w:val="3"/>
  </w:num>
  <w:num w:numId="21">
    <w:abstractNumId w:val="5"/>
  </w:num>
  <w:num w:numId="22">
    <w:abstractNumId w:val="12"/>
  </w:num>
  <w:num w:numId="23">
    <w:abstractNumId w:val="11"/>
  </w:num>
  <w:num w:numId="24">
    <w:abstractNumId w:val="21"/>
  </w:num>
  <w:num w:numId="25">
    <w:abstractNumId w:val="1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A54CC"/>
    <w:rsid w:val="000E55FE"/>
    <w:rsid w:val="00100D32"/>
    <w:rsid w:val="00111C4C"/>
    <w:rsid w:val="0016129E"/>
    <w:rsid w:val="00173F05"/>
    <w:rsid w:val="001E6C40"/>
    <w:rsid w:val="00206029"/>
    <w:rsid w:val="00223415"/>
    <w:rsid w:val="002B3E72"/>
    <w:rsid w:val="002B587B"/>
    <w:rsid w:val="00325094"/>
    <w:rsid w:val="00336940"/>
    <w:rsid w:val="003477AC"/>
    <w:rsid w:val="00347F17"/>
    <w:rsid w:val="00375A09"/>
    <w:rsid w:val="00375BEC"/>
    <w:rsid w:val="003D73D2"/>
    <w:rsid w:val="003E2833"/>
    <w:rsid w:val="0044085E"/>
    <w:rsid w:val="0044166E"/>
    <w:rsid w:val="00485143"/>
    <w:rsid w:val="004D3218"/>
    <w:rsid w:val="005076CE"/>
    <w:rsid w:val="00567C4E"/>
    <w:rsid w:val="005F57E2"/>
    <w:rsid w:val="00606807"/>
    <w:rsid w:val="006153A3"/>
    <w:rsid w:val="00622F28"/>
    <w:rsid w:val="00641B5B"/>
    <w:rsid w:val="006954AD"/>
    <w:rsid w:val="006B2D99"/>
    <w:rsid w:val="006B6B00"/>
    <w:rsid w:val="006F7DE1"/>
    <w:rsid w:val="007403AF"/>
    <w:rsid w:val="00781799"/>
    <w:rsid w:val="00796CAB"/>
    <w:rsid w:val="007D32D1"/>
    <w:rsid w:val="007E3C03"/>
    <w:rsid w:val="007F171C"/>
    <w:rsid w:val="008472E5"/>
    <w:rsid w:val="00860BF3"/>
    <w:rsid w:val="008C57B4"/>
    <w:rsid w:val="008E0080"/>
    <w:rsid w:val="008F15BF"/>
    <w:rsid w:val="008F5A4F"/>
    <w:rsid w:val="0094186C"/>
    <w:rsid w:val="009530C1"/>
    <w:rsid w:val="00973113"/>
    <w:rsid w:val="009742DE"/>
    <w:rsid w:val="00997A7F"/>
    <w:rsid w:val="009B25FE"/>
    <w:rsid w:val="009B38F4"/>
    <w:rsid w:val="00A34D4C"/>
    <w:rsid w:val="00A425D0"/>
    <w:rsid w:val="00A46A41"/>
    <w:rsid w:val="00A542D6"/>
    <w:rsid w:val="00A7246C"/>
    <w:rsid w:val="00A756E7"/>
    <w:rsid w:val="00A8302E"/>
    <w:rsid w:val="00A847B3"/>
    <w:rsid w:val="00A95A6B"/>
    <w:rsid w:val="00AA5527"/>
    <w:rsid w:val="00B053E8"/>
    <w:rsid w:val="00B15E09"/>
    <w:rsid w:val="00B50856"/>
    <w:rsid w:val="00B51418"/>
    <w:rsid w:val="00B91ED8"/>
    <w:rsid w:val="00BC5225"/>
    <w:rsid w:val="00BD3C3E"/>
    <w:rsid w:val="00C30A0A"/>
    <w:rsid w:val="00C43390"/>
    <w:rsid w:val="00C47B92"/>
    <w:rsid w:val="00CA07BA"/>
    <w:rsid w:val="00CB58F6"/>
    <w:rsid w:val="00D23AE4"/>
    <w:rsid w:val="00D40C32"/>
    <w:rsid w:val="00D56F4B"/>
    <w:rsid w:val="00D6466D"/>
    <w:rsid w:val="00D76947"/>
    <w:rsid w:val="00D960BA"/>
    <w:rsid w:val="00DF43E9"/>
    <w:rsid w:val="00E01B49"/>
    <w:rsid w:val="00E57F3E"/>
    <w:rsid w:val="00E913E0"/>
    <w:rsid w:val="00EA3333"/>
    <w:rsid w:val="00EC19C7"/>
    <w:rsid w:val="00ED2137"/>
    <w:rsid w:val="00EF0077"/>
    <w:rsid w:val="00F54AFB"/>
    <w:rsid w:val="00FA153A"/>
    <w:rsid w:val="00FA721B"/>
    <w:rsid w:val="00FE2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7782D2"/>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99"/>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IDENTITE">
    <w:name w:val="IDENTITE"/>
    <w:qFormat/>
    <w:rsid w:val="00336940"/>
    <w:pPr>
      <w:tabs>
        <w:tab w:val="left" w:pos="142"/>
        <w:tab w:val="left" w:pos="2306"/>
      </w:tabs>
      <w:spacing w:after="80" w:line="216" w:lineRule="auto"/>
    </w:pPr>
    <w:rPr>
      <w:rFonts w:ascii="Tw Cen MT" w:eastAsiaTheme="minorEastAsia" w:hAnsi="Tw Cen MT"/>
      <w:sz w:val="18"/>
      <w:lang w:eastAsia="fr-FR"/>
    </w:rPr>
  </w:style>
  <w:style w:type="paragraph" w:customStyle="1" w:styleId="TEXTETABLEAU">
    <w:name w:val="TEXTE TABLEAU"/>
    <w:qFormat/>
    <w:rsid w:val="008472E5"/>
    <w:pPr>
      <w:framePr w:hSpace="141" w:wrap="around" w:vAnchor="text" w:hAnchor="text" w:y="1"/>
      <w:numPr>
        <w:numId w:val="11"/>
      </w:numPr>
      <w:tabs>
        <w:tab w:val="left" w:pos="113"/>
        <w:tab w:val="left" w:pos="142"/>
      </w:tabs>
      <w:spacing w:after="60" w:line="216" w:lineRule="auto"/>
      <w:suppressOverlap/>
    </w:pPr>
    <w:rPr>
      <w:rFonts w:ascii="Tw Cen MT" w:eastAsiaTheme="minorEastAsia" w:hAnsi="Tw Cen MT"/>
      <w:sz w:val="18"/>
      <w:szCs w:val="18"/>
      <w:lang w:eastAsia="fr-FR"/>
    </w:rPr>
  </w:style>
  <w:style w:type="paragraph" w:customStyle="1" w:styleId="textesavoir">
    <w:name w:val="texte savoir"/>
    <w:basedOn w:val="TEXTETABLEAU"/>
    <w:qFormat/>
    <w:rsid w:val="008472E5"/>
    <w:pPr>
      <w:framePr w:wrap="around"/>
      <w:tabs>
        <w:tab w:val="clear" w:pos="113"/>
      </w:tabs>
      <w:spacing w:after="40"/>
    </w:pPr>
  </w:style>
  <w:style w:type="paragraph" w:customStyle="1" w:styleId="SAVOIR">
    <w:name w:val="SAVOIR"/>
    <w:basedOn w:val="Normal"/>
    <w:qFormat/>
    <w:rsid w:val="00A95A6B"/>
    <w:pPr>
      <w:tabs>
        <w:tab w:val="left" w:pos="5387"/>
      </w:tabs>
      <w:spacing w:after="0" w:line="240" w:lineRule="auto"/>
      <w:ind w:right="1168"/>
      <w:contextualSpacing/>
    </w:pPr>
    <w:rPr>
      <w:rFonts w:ascii="Tw Cen MT" w:eastAsiaTheme="minorEastAsia" w:hAnsi="Tw Cen MT"/>
      <w:b/>
      <w:color w:val="000000" w:themeColor="text1"/>
      <w:szCs w:val="30"/>
      <w:lang w:eastAsia="fr-FR"/>
    </w:rPr>
  </w:style>
  <w:style w:type="character" w:styleId="Marquedecommentaire">
    <w:name w:val="annotation reference"/>
    <w:basedOn w:val="Policepardfaut"/>
    <w:uiPriority w:val="99"/>
    <w:semiHidden/>
    <w:unhideWhenUsed/>
    <w:rsid w:val="00A847B3"/>
    <w:rPr>
      <w:sz w:val="16"/>
      <w:szCs w:val="16"/>
    </w:rPr>
  </w:style>
  <w:style w:type="paragraph" w:styleId="Commentaire">
    <w:name w:val="annotation text"/>
    <w:basedOn w:val="Normal"/>
    <w:link w:val="CommentaireCar"/>
    <w:uiPriority w:val="99"/>
    <w:semiHidden/>
    <w:unhideWhenUsed/>
    <w:rsid w:val="00A847B3"/>
    <w:pPr>
      <w:spacing w:line="240" w:lineRule="auto"/>
    </w:pPr>
    <w:rPr>
      <w:sz w:val="20"/>
      <w:szCs w:val="20"/>
    </w:rPr>
  </w:style>
  <w:style w:type="character" w:customStyle="1" w:styleId="CommentaireCar">
    <w:name w:val="Commentaire Car"/>
    <w:basedOn w:val="Policepardfaut"/>
    <w:link w:val="Commentaire"/>
    <w:uiPriority w:val="99"/>
    <w:semiHidden/>
    <w:rsid w:val="00A847B3"/>
    <w:rPr>
      <w:sz w:val="20"/>
      <w:szCs w:val="20"/>
    </w:rPr>
  </w:style>
  <w:style w:type="paragraph" w:styleId="Objetducommentaire">
    <w:name w:val="annotation subject"/>
    <w:basedOn w:val="Commentaire"/>
    <w:next w:val="Commentaire"/>
    <w:link w:val="ObjetducommentaireCar"/>
    <w:uiPriority w:val="99"/>
    <w:semiHidden/>
    <w:unhideWhenUsed/>
    <w:rsid w:val="00A847B3"/>
    <w:rPr>
      <w:b/>
      <w:bCs/>
    </w:rPr>
  </w:style>
  <w:style w:type="character" w:customStyle="1" w:styleId="ObjetducommentaireCar">
    <w:name w:val="Objet du commentaire Car"/>
    <w:basedOn w:val="CommentaireCar"/>
    <w:link w:val="Objetducommentaire"/>
    <w:uiPriority w:val="99"/>
    <w:semiHidden/>
    <w:rsid w:val="00A847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5BF537-10F5-4C17-A6E5-90B12BA27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604</Words>
  <Characters>3325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7</cp:revision>
  <cp:lastPrinted>2021-07-05T08:09:00Z</cp:lastPrinted>
  <dcterms:created xsi:type="dcterms:W3CDTF">2021-07-02T14:18:00Z</dcterms:created>
  <dcterms:modified xsi:type="dcterms:W3CDTF">2021-07-07T08:50:00Z</dcterms:modified>
</cp:coreProperties>
</file>